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FD39DB" w:rsidP="00EF0D91">
      <w:pPr>
        <w:spacing w:after="0" w:line="240" w:lineRule="auto"/>
        <w:jc w:val="right"/>
      </w:pPr>
      <w:r>
        <w:t>Załącznik Nr 14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FD39DB">
        <w:rPr>
          <w:b/>
        </w:rPr>
        <w:t>Ujazdów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352082">
        <w:t>Ujazdów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FD39DB">
        <w:t>Ujazdów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FD39DB">
        <w:t>Ujazdów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FD39DB">
        <w:t>Ujazdów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FD39DB">
        <w:t>Ujazdów,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876B30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876B30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876B30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r w:rsidR="00876B30">
        <w:t xml:space="preserve">skrutacyjna </w:t>
      </w:r>
      <w:r>
        <w:t xml:space="preserve">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876B30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876B30">
        <w:t>reprezentowania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876B30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876B30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876B30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</w:t>
      </w:r>
      <w:r>
        <w:t>ej niż 6 </w:t>
      </w:r>
      <w:r w:rsidR="00FA3329">
        <w:t>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876B30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 xml:space="preserve">1. Radę Sołecką wybiera Zebranie Wiejskie w głosowaniu bezpośrednim, </w:t>
      </w:r>
      <w:r w:rsidR="00876B30">
        <w:t>tajnym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</w:t>
      </w:r>
      <w:r w:rsidR="00876B30">
        <w:t>tóry uzyskał największa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876B30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876B30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876B30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876B30">
        <w:t>Sołectwa</w:t>
      </w:r>
      <w:r w:rsidR="00876B30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876B30">
        <w:t>w jego</w:t>
      </w:r>
      <w:r w:rsidR="00FA3329">
        <w:t xml:space="preserve">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B7E54"/>
    <w:rsid w:val="001C031F"/>
    <w:rsid w:val="001C366D"/>
    <w:rsid w:val="001F5720"/>
    <w:rsid w:val="0025266C"/>
    <w:rsid w:val="003055EB"/>
    <w:rsid w:val="00323E23"/>
    <w:rsid w:val="00352082"/>
    <w:rsid w:val="00397F1D"/>
    <w:rsid w:val="003B65AB"/>
    <w:rsid w:val="00425E09"/>
    <w:rsid w:val="005076E1"/>
    <w:rsid w:val="00590DB6"/>
    <w:rsid w:val="005B0D19"/>
    <w:rsid w:val="005C188E"/>
    <w:rsid w:val="00701C36"/>
    <w:rsid w:val="007458B7"/>
    <w:rsid w:val="00793261"/>
    <w:rsid w:val="007D154B"/>
    <w:rsid w:val="00876B30"/>
    <w:rsid w:val="008D5823"/>
    <w:rsid w:val="008D657B"/>
    <w:rsid w:val="00960223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D39D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2018-12-04T07:13:00Z</dcterms:modified>
</cp:coreProperties>
</file>